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ДИЧНЯНСКОГО СЕЛЬСОВЕТА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КУРЧАТОВСКОГО РАЙОНА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КУРСКОЙ ОБЛАСТИ</w:t>
      </w:r>
    </w:p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«08» ноября 2013 года №122</w:t>
      </w:r>
    </w:p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14771" w:type="dxa"/>
        <w:tblLook w:val="01E0" w:firstRow="1" w:lastRow="1" w:firstColumn="1" w:lastColumn="1" w:noHBand="0" w:noVBand="0"/>
      </w:tblPr>
      <w:tblGrid>
        <w:gridCol w:w="10173"/>
        <w:gridCol w:w="4598"/>
      </w:tblGrid>
      <w:tr w:rsidR="0026346F" w:rsidRPr="0026346F" w:rsidTr="0026346F">
        <w:tc>
          <w:tcPr>
            <w:tcW w:w="10173" w:type="dxa"/>
            <w:hideMark/>
          </w:tcPr>
          <w:p w:rsidR="0026346F" w:rsidRPr="0026346F" w:rsidRDefault="0026346F" w:rsidP="0026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6346F">
              <w:rPr>
                <w:rFonts w:ascii="Arial" w:eastAsia="Times New Roman" w:hAnsi="Arial" w:cs="Arial"/>
                <w:b/>
                <w:color w:val="000000"/>
                <w:spacing w:val="6"/>
                <w:sz w:val="32"/>
                <w:szCs w:val="32"/>
                <w:lang w:eastAsia="ru-RU"/>
              </w:rPr>
              <w:t xml:space="preserve">Об утверждении муниципальной программы </w:t>
            </w: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муниципального образования </w:t>
            </w:r>
            <w:r w:rsidRPr="0026346F">
              <w:rPr>
                <w:rFonts w:ascii="Arial" w:eastAsia="Times New Roman" w:hAnsi="Arial" w:cs="Arial"/>
                <w:b/>
                <w:color w:val="000000"/>
                <w:spacing w:val="6"/>
                <w:sz w:val="32"/>
                <w:szCs w:val="32"/>
                <w:lang w:eastAsia="ru-RU"/>
              </w:rPr>
              <w:t xml:space="preserve">«Дичнянский сельсовет» Курчатовского района Курской области "Развитие культуры в </w:t>
            </w: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муниципальном образовании </w:t>
            </w:r>
            <w:r w:rsidRPr="0026346F">
              <w:rPr>
                <w:rFonts w:ascii="Arial" w:eastAsia="Times New Roman" w:hAnsi="Arial" w:cs="Arial"/>
                <w:b/>
                <w:color w:val="000000"/>
                <w:spacing w:val="6"/>
                <w:sz w:val="32"/>
                <w:szCs w:val="32"/>
                <w:lang w:eastAsia="ru-RU"/>
              </w:rPr>
              <w:t>«Дичнянский сельсовет» Курчатовского района Курской области"</w:t>
            </w:r>
          </w:p>
        </w:tc>
        <w:tc>
          <w:tcPr>
            <w:tcW w:w="4598" w:type="dxa"/>
          </w:tcPr>
          <w:p w:rsidR="0026346F" w:rsidRPr="0026346F" w:rsidRDefault="0026346F" w:rsidP="0026346F">
            <w:pPr>
              <w:autoSpaceDE w:val="0"/>
              <w:autoSpaceDN w:val="0"/>
              <w:adjustRightInd w:val="0"/>
              <w:spacing w:after="0" w:line="240" w:lineRule="auto"/>
              <w:ind w:left="3562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346F" w:rsidRPr="0026346F" w:rsidRDefault="0026346F" w:rsidP="0026346F">
      <w:pPr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ст.179 Бюджетного кодекса Российской Федерации, постановлением Администрации Дичнянского сельсовета от 14.03.2013 г. № 21 «О порядке принятия решений о разработке муниципальных программ Дичнянского сельсовета Курчатовского района Курской области, их формировании, реализации и проведении оценки эффективности реализации», Администрация Дичнянского сельсовета, </w:t>
      </w:r>
      <w:r w:rsidRPr="002634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 </w:t>
      </w:r>
      <w:r w:rsidRPr="002634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постановлением </w:t>
      </w:r>
      <w:r w:rsidRPr="002634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Администрации Дичнянского сельсовета от 08.11.2013 г. № 117«Об утверждении перечня муниципальных программ в Дичнянском сельсовете», Администрация Дичнянского сельсовета Курчатовского района Курской области</w:t>
      </w:r>
    </w:p>
    <w:p w:rsidR="0026346F" w:rsidRPr="0026346F" w:rsidRDefault="0026346F" w:rsidP="00263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6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6346F" w:rsidRPr="0026346F" w:rsidRDefault="0026346F" w:rsidP="0026346F">
      <w:pPr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муниципальную программу муниципального образования «Дичнянский сельсовет» Курчатовского района Курской области </w:t>
      </w:r>
      <w:r w:rsidRPr="0026346F">
        <w:rPr>
          <w:rFonts w:ascii="Arial" w:eastAsia="Times New Roman" w:hAnsi="Arial" w:cs="Arial"/>
          <w:color w:val="000000"/>
          <w:spacing w:val="6"/>
          <w:lang w:eastAsia="ar-SA"/>
        </w:rPr>
        <w:t xml:space="preserve">"Развитие культуры в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муниципальном образовании </w:t>
      </w:r>
      <w:r w:rsidRPr="0026346F">
        <w:rPr>
          <w:rFonts w:ascii="Arial" w:eastAsia="Times New Roman" w:hAnsi="Arial" w:cs="Arial"/>
          <w:color w:val="000000"/>
          <w:spacing w:val="6"/>
          <w:lang w:eastAsia="ar-SA"/>
        </w:rPr>
        <w:t>«Дичнянский сельсовет» Курчатовского района Курской области"</w:t>
      </w:r>
      <w:r w:rsidRPr="0026346F">
        <w:rPr>
          <w:rFonts w:ascii="Arial" w:eastAsia="Times New Roman" w:hAnsi="Arial" w:cs="Arial"/>
          <w:kern w:val="28"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- Программа) согласно приложению № 1 к настоящему постановлению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6346F" w:rsidRPr="0026346F" w:rsidRDefault="0026346F" w:rsidP="0026346F">
      <w:pPr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Отделу по планированию, бюджету, финансам и учету при формировании проекта бюджета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«Дичнянский сельсовет» Курчатовского района Курской области на 2014 год и плановый период 2015-2016 годов предусматривать ассигнования на реализацию Программы.</w:t>
      </w:r>
    </w:p>
    <w:p w:rsidR="0026346F" w:rsidRPr="0026346F" w:rsidRDefault="0026346F" w:rsidP="0026346F">
      <w:pPr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3. Установить, что в ходе реализации Программы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мероприятия и объёмы её финансирования подлежат ежегодной корректировке с учётом возможностей бюджета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«Дичнянский сельсовет» Курчатовского района Курской области.</w:t>
      </w:r>
    </w:p>
    <w:p w:rsidR="0026346F" w:rsidRPr="0026346F" w:rsidRDefault="0026346F" w:rsidP="0026346F">
      <w:pPr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Настоящее постановление вступает в силу со дня официального опубликования.</w:t>
      </w:r>
    </w:p>
    <w:p w:rsidR="0026346F" w:rsidRPr="0026346F" w:rsidRDefault="0026346F" w:rsidP="0026346F">
      <w:pPr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left="36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Глава Дичнянского сельсовета                                                               В.Н.Тарасов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Приложение №1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 постановлению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Администрации Дичнянского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сельсовета Курчатовского района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Курской области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 08.11.2013г. №122</w:t>
      </w: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tabs>
          <w:tab w:val="left" w:pos="150"/>
        </w:tabs>
        <w:suppressAutoHyphens/>
        <w:autoSpaceDE w:val="0"/>
        <w:spacing w:after="0" w:line="240" w:lineRule="auto"/>
        <w:ind w:firstLine="30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Паспорт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Муниципальной программы «Развитие культуры Дичнянского сельсовета Курчатовского района Курской области на 2014-2016 г.г.»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2"/>
        <w:gridCol w:w="6103"/>
      </w:tblGrid>
      <w:tr w:rsidR="0026346F" w:rsidRPr="0026346F" w:rsidTr="0026346F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«Развитие культуры Дичнянского сельсовета на 2014-2016 г.г.»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26346F" w:rsidRPr="0026346F" w:rsidTr="0026346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Ответственный исполнитель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26346F" w:rsidRPr="0026346F" w:rsidTr="0026346F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Соисполнители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«Центр культуры и досуга»</w:t>
            </w:r>
          </w:p>
        </w:tc>
      </w:tr>
      <w:tr w:rsidR="0026346F" w:rsidRPr="0026346F" w:rsidTr="0026346F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Перечень подпрограмм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1 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      </w:r>
          </w:p>
        </w:tc>
      </w:tr>
      <w:tr w:rsidR="0026346F" w:rsidRPr="0026346F" w:rsidTr="0026346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Цели муниципальной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26346F" w:rsidRPr="0026346F" w:rsidTr="0026346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Задачи муниципальной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поддержки профессионального и самодеятельного творчества, создание условий для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его развития и участия граждан в культурной жизни;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-создание условий для профессиональной переподготовки и повышения  квалификации специалистов учреждения культуры;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создание условий для повышения качества и разнообразия услуг, предоставляемых в сфере культуры, модернизация работы учреждения культуры. </w:t>
            </w:r>
          </w:p>
        </w:tc>
      </w:tr>
      <w:tr w:rsidR="0026346F" w:rsidRPr="0026346F" w:rsidTr="0026346F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Подпрограмма 1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«Расходы на обеспечение деятельности (оказание услуг) учреждения, обеспечивающего развитие культурно досуговой деятельности и народного творчества»;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увеличить к</w:t>
            </w:r>
            <w:r w:rsidRPr="00263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оличество культурно-просветительских мероприятий проводимых  учреждением культуры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-количество зрителей на проводимых мероприятиях.</w:t>
            </w:r>
          </w:p>
        </w:tc>
      </w:tr>
      <w:tr w:rsidR="0026346F" w:rsidRPr="0026346F" w:rsidTr="0026346F">
        <w:trPr>
          <w:trHeight w:val="4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2014-2016 г.г.</w:t>
            </w:r>
          </w:p>
        </w:tc>
      </w:tr>
      <w:tr w:rsidR="0026346F" w:rsidRPr="0026346F" w:rsidTr="0026346F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Объемы бюджетных           </w:t>
            </w: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br/>
              <w:t>ассигнований на реализацию муниципальной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Общий объем средств, предусмотренных на     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реализацию муниципальной программы –</w:t>
            </w:r>
            <w:r w:rsidRPr="0026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6155,1</w:t>
            </w:r>
            <w:r w:rsidRPr="00263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числе: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ассигнований, источником которых является местный бюджет составляет -</w:t>
            </w:r>
            <w:r w:rsidRPr="0026346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6155,1</w:t>
            </w:r>
            <w:r w:rsidRPr="0026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Бюджетные ассигнования на реализацию Программы по годам распределяются в следующих объемах: 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2014г.-2051,7тыс.рублей;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 г.- 2051,7 тыс. рублей;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 г.- 2051,7 тыс. рублей;</w:t>
            </w:r>
          </w:p>
        </w:tc>
      </w:tr>
      <w:tr w:rsidR="0026346F" w:rsidRPr="0026346F" w:rsidTr="0026346F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сохранение и развитие культуры как одного из основных стратегических ресурсов развития Дичнянского сельсовета;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вовлечение объектов культуры в социально-экономическую деятельность Дичнянского сельсовета;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 формирование привлекательного имиджа Дичнянского сельсовета; 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обеспечение безопасности культурных ценностей;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создание условий для творческой деятельности;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-улучшение качественного состава и обновляемости библиотечного фонда; 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создание условий для привлечения в отрасль культуры молодых специалистов;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ind w:left="2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 подготовка высокопрофессиональных кадров отрасли;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укрепление материально-технической базы отрасли культуры;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заработной платы работников отрасли культуры;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ind w:firstLine="60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I. Общая характеристика проблем, на решение которых направлена Программа.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 населенных пунктах сельсовета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информационное обслуживание, положительно сказываются на привлечении в библиотеки новых пользователей.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учреждения культуры сельсовета.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II. Приоритеты муниципальной политики в сфере реализации данной Программы, цели, задачи и показатели (индикаторы) достижения целей и решения задач, основные ожидаемые конечные результаты, сроки и этапы Программы.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sz w:val="24"/>
          <w:szCs w:val="24"/>
          <w:lang w:eastAsia="ar-SA"/>
        </w:rPr>
        <w:t>2.1. Нормативно-правовые акты муниципальной политики в сфере реализации Программы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Приоритеты муниципальной политики в сфере культуры установлены следующими нормативно-правовыми актами: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Федеральный закон от 06.10.2003 № 131 "Об общих принципах организации местного самоуправления в РФ".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Закон Российской Федерации от 9 октября 1992 г. №3612-1 «Основы законодательства Российской Федерации о культуре»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Закон Курской области от 05 марта 2004 г. № 9-ЗКО "О культуре".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Закон Курской области от 01марта. 2004 г. № 6-ЗКО "О библиотечном деле».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Закон Курской области от 28 февраля 2011 г. № 15-ЗКО "О программе социально- экономического развития Курской области на 2011-2015 г.г.».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 Главы администрации Дичнянского сельсовета от 27 мая 2013 № 47 «О плане мероприятий (дорожная карта) «Изменения в отраслях социальной сферы, направленные на повышение эффективности сферы культуры».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 Собрания депутатов по вопросу заработной платы от 24.03.2011 г. № 244 «О внесении изменений и дополнений в решение Собрания депутатов МО «Дичнянский сельсовет» № 206 от 28.09.2010 г. «Об оплате труда работников муниципальных учреждений культуры, финансируемых из бюджета МО «Дичнянский сельсовет» Курчатовского района Курской области».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Устав Администрации Дичнянского сельсовета.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Устав МКУ «Центр культуры и досуга центр».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2.2. Цель, задачи и ожидаемые результаты.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Программа ориентирована на достижение целей культурной политики сельсовета, важнейшими из которых являются: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культурного наследия сельсовета и накопленного потенциала в сфере культуры;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обеспечения единого культурного пространства поселения в целях формирования гражданского общества;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вывод культуры на уровень, позволяющий ей стать активным участником социально-экономических процессов.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задачами для достижения целей являются: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культурного и исторического наследия поселения, обеспечение доступа граждан к культурным ценностям и участию в культурной жизни, реализация творческого потенциала для граждан поселения;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поддержки профессионального и самодеятельного творчества, создание условий для его развития и участия граждан в культурной жизни сельсовета;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и развитие системы музыкально – эстетического образования, поддержка молодых дарований создание условий для традиционного народного творчества и инновационной деятельности;</w:t>
      </w:r>
    </w:p>
    <w:p w:rsidR="0026346F" w:rsidRPr="0026346F" w:rsidRDefault="0026346F" w:rsidP="0026346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6346F">
        <w:rPr>
          <w:rFonts w:ascii="Arial" w:eastAsia="Calibri" w:hAnsi="Arial" w:cs="Arial"/>
          <w:sz w:val="24"/>
          <w:szCs w:val="24"/>
          <w:lang w:eastAsia="ar-SA"/>
        </w:rPr>
        <w:t>- организация библиотечного обслуживания населения, комплектование и обеспечение сохранности библиотечных фондов, информатизация библиотек;</w:t>
      </w:r>
    </w:p>
    <w:p w:rsidR="0026346F" w:rsidRPr="0026346F" w:rsidRDefault="0026346F" w:rsidP="0026346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6346F">
        <w:rPr>
          <w:rFonts w:ascii="Arial" w:eastAsia="Calibri" w:hAnsi="Arial" w:cs="Arial"/>
          <w:sz w:val="24"/>
          <w:szCs w:val="24"/>
          <w:lang w:eastAsia="ar-SA"/>
        </w:rPr>
        <w:t>-создание условий для профессиональной переподготовки и повышения  квалификации специалистов учреждений культуры;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обновление специального оборудования организаций сферы культуры, укрепление материально-технической базы;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повышения качества и разнообразия услуг, предоставляемых в сфере культуры, модернизация работы учреждений культуры;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равного доступа к культурным благам и возможности реализации творческого потенциала в сфере культуры для граждан сельсовета;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информатизация отрасли.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Решение указанных задач и достижение, поставленных целей Программы позволит к 2016 году достигнуть следующих основных результатов: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и развитие культуры как одного из основных стратегических ресурсов развития сельсовета;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вовлечение объектов культуры в социально-экономическую деятельность Дичнянского сельсовета;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left="2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формирование привлекательного имиджа Дичнянского сельсовета;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безопасности культурных ценностей;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создание условий для творческой деятельности;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привлечения в отрасль культуры молодых специалистов;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left="2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подготовка высокопрофессиональных кадров отрасли;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укрепление материально-технической базы отрасли;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заработной платы работников отрасли культуры;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эффективности использования бюджетных средств, направленных на оказание муниципальных услуг;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формирование необходимой нормативно-правовой базы, обеспечивающей эффективную реализацию программы.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2.3 Показатели (индикаторы) достижения цели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Система показателей (индикаторов) Программы включает прогноз сводных показателей муниципальных заданий на оказание муниципальных услуг муниципальными учреждениями, согласно приложения 1.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Данная система сформирована с учетом требований постановления Главы Дичнянского сельсовета от 16 сентября 2013 года № 95/1 «Об утверждении порядка разработки, реализации и оценки эффективности муниципальных программ Даниловского сельского поселения и методических указаний по разработке и реализации муниципальных программ Даниловского сельского поселения» и обеспечивает возможность проверки и подтверждения достижения установленных плановых значений рассматриваемых показателей (индикаторов).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Состав показателей (индикаторов) успешности решения задач Программы увязан с основными мероприятиями и позволяет оценить ожидаемые результаты и эффективность ее реализации на период до 2016 года.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Описания показателей (индикаторов) подпрограмм представлены в</w:t>
      </w:r>
      <w:r w:rsidRPr="0026346F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соответствующих разделах 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приведены в приложение № 1.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повышения прозрачности и открытости деятельности учреждений;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роста качества и эффективности государственного и муниципального управления в сферах культуры;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-повышения мотивации работников культуры;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-внедрения современных информационных и инновационных технологий в сфере культуры.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2.4. Сроки и этапы Программы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Программы «Сохранение и развитие культуры Дичнянского сельсовета на 2014-2016 г.г.» будет осуществляться с 2014 по 2016 годы.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процессе реализации будут сформированы правовые, организационные и методические условия, необходимые для эффективной реализации Программы, в том числе: совершенствование нормативно-правовой базы сферы культуры, осуществление подготовки и переподготовки персонала, информационная поддержка Программы и др.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III. Обобщенная характеристика основных мероприятий Программы, подпрограмм Программы</w:t>
      </w:r>
      <w:r w:rsidRPr="0026346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Программы предусмотрена реализация следующих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подпрограмм. </w:t>
      </w:r>
      <w:r w:rsidRPr="002634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Подпрограмма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к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оличество проведенных мероприятий учреждением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количество зрителей на проводимых мероприятиях. </w:t>
      </w:r>
    </w:p>
    <w:p w:rsidR="0026346F" w:rsidRPr="0026346F" w:rsidRDefault="0026346F" w:rsidP="0026346F">
      <w:pPr>
        <w:suppressAutoHyphens/>
        <w:autoSpaceDE w:val="0"/>
        <w:spacing w:after="120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Сведения об ожидаемых результатах реализации основных мероприятий, последствиях их реализации, ответственных исполнителях и сроках представлены в Приложение.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I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V. Прогноз сводных показателей муниципальных заданий по этапам реализации 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Программы планируется оказание муниципальным учреждением культуры следующих муниципальных услуг (выполнение работ):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проведение культурно-массовых мероприятий;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осуществление библиотечного обслуживания;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культуры, находящимися в ведении администрации Дичнянского сельсовета, в рамках Программы «Развитие культуры Дичнянского сельсовета на 2014-2016 г.г.» представлен 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Приложении 3.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V. Обоснование выделения и включения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в состав Программы, предусмотренных к реализации подпрограмм.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 учетом специфики отрасли культуры, отнесенных к сфере реализации Программы, в ее составе выделяются подпрограммы: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26346F">
        <w:rPr>
          <w:rFonts w:ascii="Arial" w:eastAsia="Times New Roman" w:hAnsi="Arial" w:cs="Arial"/>
          <w:bCs/>
          <w:sz w:val="24"/>
          <w:szCs w:val="24"/>
          <w:lang w:eastAsia="ar-SA"/>
        </w:rPr>
        <w:t>Подпрограмма 1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26346F" w:rsidRPr="0026346F" w:rsidRDefault="0026346F" w:rsidP="0026346F">
      <w:pPr>
        <w:widowControl w:val="0"/>
        <w:tabs>
          <w:tab w:val="left" w:pos="10204"/>
        </w:tabs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Предусмотренные в рамках  подпрограммы цели, задачи и мероприятия, полным образом охватывают весь диапазон заданных приоритетных направлений развития сферы культуры, и в максимальной степени будут способствовать достижению целей и конечных результатов настоящей 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Cs/>
          <w:sz w:val="24"/>
          <w:szCs w:val="24"/>
          <w:lang w:eastAsia="ar-SA"/>
        </w:rPr>
        <w:t>Подпрограмма 1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- развитие  культурно-досуговой деятельности и народного творчества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VI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. Обоснование объема финансовых ресурсов, необходимых для реализации 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Программы осуществляется за счет средств местного бюджета.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Объем финансирования мероприятий Программы составляет 6155,1</w:t>
      </w: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тыс. рублей за счет средств местного бюджета.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Объем финансовых ресурсов из средств областного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установленном порядке. 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соответствии с бюджетом действующих расходных обязательств  объем финансирования Программы за счет средств местного бюджета предусматривается в размере  6155,1</w:t>
      </w:r>
      <w:r w:rsidRPr="0026346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числе: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2014 год – 2051,7 тыс. рублей;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2015 год – 2051,7 тыс. рублей;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2016 год - 2051,7 тыс. рублей. 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0" w:name="Par922"/>
      <w:bookmarkStart w:id="1" w:name="Par762"/>
      <w:bookmarkEnd w:id="0"/>
      <w:bookmarkEnd w:id="1"/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VII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. Прогноз конечных результатов Программы, характеризующих целевое состояние уровня и качества жизни населения поселения, социальной сферы, экономики, общественной безопасности, степени реализации других общественно значимых интересов и потребностей в сфере культуры.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Программы характеризуется следующими конечными результатами: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и развитие культуры как одного из основных стратегических ресурсов развития Дичнянского сельсовета;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вовлечение объектов культуры в социально-экономическую деятельность Дичнянского сельсовета;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left="2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формирование привлекательного имиджа Дичнянского сельсовета;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безопасности культурных ценностей;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творческой деятельности;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организация свободного доступа для читателей библиотеки;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привлечения в отрасль культуры молодых специалистов;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left="2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подготовка высокопрофессиональных кадров учреждений культуры;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укрепление материально-технической базы учреждений культуры;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заработной платы работников учреждений культуры;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эффективности использования бюджетных средств, направленных на оказание муниципальных услуг;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формирование необходимой нормативно-правовой базы, обеспечивающей эффективную реализацию 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Паспорт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подпрограммы муниципальной программы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«Развитие культуры Дичнянского сельсовета на 2014-2016 г.г.» «Расходы на обеспечение деятельности (оказание услуг) учреждения, обеспечивающего развитие культурно-досуговой деятельности и народного творчества »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26346F" w:rsidRPr="0026346F" w:rsidTr="0026346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Наименование подпрограммы </w:t>
            </w: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муниципальной программы Дичнянского сельсовета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 xml:space="preserve">«Расходы на обеспечение деятельности (оказание услуг) </w:t>
            </w: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учреждения, обеспечивающего развитие культурно-досуговой деятельности и народного творчества »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Дичнянского сельсовета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Соисполнители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«Центр культуры и догу»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26346F" w:rsidRPr="0026346F" w:rsidTr="0026346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Цели подпрограммы (если имеются)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сохранение культурного наследия Дичнянского сельсовета и накопленного потенциала в сфере культуры;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обеспечение сохранности историко-культурного наследия;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</w:t>
            </w:r>
            <w:r w:rsidRPr="00263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оличество проведенных мероприятий учреждением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-количество зрителей  на проводимых мероприятиях; 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2014-2016 г.г.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 г. – 2051,7тыс. руб.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2015 г. - </w:t>
            </w:r>
            <w:r w:rsidRPr="0026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2051,7 тыс. руб.</w:t>
            </w:r>
          </w:p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2016 г. - </w:t>
            </w:r>
            <w:r w:rsidRPr="0026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2051,7тыс. руб.</w:t>
            </w:r>
          </w:p>
        </w:tc>
      </w:tr>
      <w:tr w:rsidR="0026346F" w:rsidRPr="0026346F" w:rsidTr="0026346F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46F" w:rsidRPr="0026346F" w:rsidRDefault="0026346F" w:rsidP="0026346F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создание условий для творческой деятельности; 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укрепление материально-технической базы учреждения;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заработной платы работников учреждения;</w:t>
            </w:r>
          </w:p>
          <w:p w:rsidR="0026346F" w:rsidRPr="0026346F" w:rsidRDefault="0026346F" w:rsidP="0026346F">
            <w:pPr>
              <w:suppressAutoHyphens/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Общая характеристика проблем, на решение которых направлена подпрограмма.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Отрасль, традиционно ориентированная на муниципальную финансовую 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требуется модернизация и обновление специального оборудования и музыкальных инструментов.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II. Приоритеты муниципальной политики в сфере реализации данной Подпрограммы, цели, задачи и показатели (индикаторы) достижения целей и решения задач, основные ожидаемые конечные результаты, сроки и этапы Подпрограммы.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2.1 Нормативно-правовые акты муниципальной политики в сфере реализации Подпрограммы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Приоритеты муниципальной политики в сфере культуры установлены следующими нормативно-правовыми актами: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Федеральный закон от 06.10.2003 № 131 "Об общих принципах организации местного самоуправления в РФ".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Закон Курской области от 05.03.2004 № 9- ЗКО "О культуре"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 Главы администрации Дичнянского сельсовета от 27 мая 2013 № 47 «О плане мероприятий (дорожная карта) «Изменения в отраслях социальной сферы, направленные на повышение эффективности сферы культуры».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 Собрания депутатов по вопросу заработной платы от 24.03.2011 г. № 244 «О внесении изменений и дополнений в решение Собрания депутатов МО «Дичнянский сельсовет» № 206 от 28.09.2010 г. «Об оплате труда работников муниципальных учреждений культуры, финансируемых из бюджета МО «Дичнянский сельсовет» Курчатовского района Курской области».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Устав Администрации Дичнянского сельсовета.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Устав МКУ «Центр культуры и досуга центр».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27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2.2 Цель, задачи и ожидаемые результаты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Целью подпрограммы является: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 CYR" w:hAnsi="Arial" w:cs="Arial"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сохранение культурного наследия Дичнянского сельсовета и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накопленного потенциала в сфере культуры;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обеспечения единого культурного пространства поселения в целях формирования гражданского общества;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вывод культуры на уровень, позволяющий ей стать активным участником социально-экономических процессов.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задачами для достижения целей являются: 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сохранности историко-культурного наследия;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обеспечение поддержки самодеятельного творчества, создание условий для его развития и участия граждан в культурной жизни поселения;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обновление специального оборудования учреждения, укрепление материально-технической базы.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Решение указанных задач и поставленных целей Подпрограммы позволит к 2016 году достигнуть следующих основных результатов: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создание условий для творческой деятельности;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укрепление материально-технической базы учреждения;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заработной платы работников учреждения;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эффективности использования бюджетных средств, направленных на оказание муниципальных услуг.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2.3 Показатели (индикаторы) достижения цели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Система показателей (индикаторов)  Подпрограммы включает прогноз сводных показателей муниципальных заданий на оказание муниципальных услуг  учреждением.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Данная система сформирована с учетом требований постановления Главы Дичнянского сельсовета </w:t>
      </w:r>
      <w:r w:rsidRPr="0026346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от 14 марта 2013 года № 21</w:t>
      </w:r>
      <w:r w:rsidRPr="0026346F"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bCs/>
          <w:sz w:val="24"/>
          <w:szCs w:val="24"/>
          <w:lang w:eastAsia="ar-SA"/>
        </w:rPr>
        <w:t>«О порядке принятия решений о разработке муниципальных программ Дичнянского сельсовета Курчатовского района Курской области, их формировании, реализации, проведения оценки эффективности реализации».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Состав показателей (индикаторов) успешности решения задач Подпрограммы увязан с основными мероприятиями и позволяет оценить ожидаемые результаты и эффективность ее реализации на период до 2016 года.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качестве показателей (индикаторов) успешности решения задач Подпрограммы предусматривается использование следующих показателей (индикаторов):</w:t>
      </w: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к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оличество проведенных мероприятий учреждением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количество зрителей на проводимых мероприятиях.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Показатели (индикаторы) Подпрограммы имеют запланированные по годам количественные значения. Значения показателей (индикаторов) Подпрограммы по годам ее реализации приведены в приложении 1 Программы</w:t>
      </w:r>
      <w:r w:rsidRPr="0026346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повышения прозрачности и открытости деятельности учреждения;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повышения мотивации работников;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внедрения современных информационных и инновационных технологий в учреждении.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2.4. Сроки и этапы Подпрограммы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Подпрограммы «Расходы на обеспечение деятельности (оказание услуг) учреждения, обеспечивающего развитие культурно-досуговой деятельности и народного творчества» будет осуществляться с 2014 по 2016 годы.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III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. Прогноз показателей муниципального задания</w:t>
      </w:r>
      <w:r w:rsidRPr="0026346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Подпрограммы планируется оказание муниципальным учреждением культуры муниципальной услуги (выполнение работ) - проведение культурно-массовых мероприятий.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Прогноз показателей муниципального задания на оказание муниципальной услуги учреждением, находящимися в ведении администрации муниципального образования Дичнянский сельсовет, в рамках Программы « Развитие культуры Дичнянского сельсовета на 2014-2016 г.г.» представлен в Приложении 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IV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. Обоснование объема финансовых ресурсов, необходимых для реализации Подпрограммы.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осуществляется за счет средств местного бюджета.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Объем финансирования мероприятий Подпрограммы составляет 6155,1</w:t>
      </w: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тыс. рублей за счет средств местного бюджета.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В соответствии с бюджетом действующих расходных обязательств объем финансирования Подпрограммы за счет средств местного бюджета предусматривается в размере 6155,1</w:t>
      </w:r>
      <w:r w:rsidRPr="0026346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числе: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2014 год – 2051,7 тыс. рублей;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2015 год - 2051,7 тыс. рублей;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2016 год - 2051,7</w:t>
      </w:r>
      <w:r w:rsidRPr="00263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тыс. рублей.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6346F">
        <w:rPr>
          <w:rFonts w:ascii="Arial" w:eastAsia="Times New Roman" w:hAnsi="Arial" w:cs="Arial"/>
          <w:b/>
          <w:sz w:val="30"/>
          <w:szCs w:val="30"/>
          <w:lang w:val="en-US" w:eastAsia="ar-SA"/>
        </w:rPr>
        <w:t>V</w:t>
      </w:r>
      <w:r w:rsidRPr="0026346F">
        <w:rPr>
          <w:rFonts w:ascii="Arial" w:eastAsia="Times New Roman" w:hAnsi="Arial" w:cs="Arial"/>
          <w:b/>
          <w:sz w:val="30"/>
          <w:szCs w:val="30"/>
          <w:lang w:eastAsia="ar-SA"/>
        </w:rPr>
        <w:t>. Прогноз конечных результатов Подпрограммы.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left="567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характеризуется следующими конечными результатами: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- сохранение и развитие культуры как одного из основных стратегических ресурсов развития Дичнянского сельсовета;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 - создание условий для творческой деятельности;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укрепление материально-технической базы учреждения;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заработной платы работников учреждения;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эффективности исполь</w:t>
      </w:r>
      <w:r w:rsidRPr="0026346F">
        <w:rPr>
          <w:rFonts w:ascii="Arial" w:eastAsia="Times New Roman" w:hAnsi="Arial" w:cs="Arial"/>
          <w:sz w:val="28"/>
          <w:szCs w:val="28"/>
          <w:lang w:eastAsia="ar-SA"/>
        </w:rPr>
        <w:t>з</w:t>
      </w:r>
      <w:r w:rsidRPr="0026346F">
        <w:rPr>
          <w:rFonts w:ascii="Arial" w:eastAsia="Times New Roman" w:hAnsi="Arial" w:cs="Arial"/>
          <w:sz w:val="24"/>
          <w:szCs w:val="24"/>
          <w:lang w:eastAsia="ar-SA"/>
        </w:rPr>
        <w:t>ования бюджетных средств, направленных на оказание муниципальной услуги.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-Основными задачами для достижения целей являются: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организация библиотечного обслуживания населения, комплектование и обеспечение сохранности библиотечных фондов, информатизация библиотек;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создание условий для повышения качества и разнообразия услуг, предоставляемых учреждением, модернизация работы.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Решение указанных задач и достижение, поставленных целей Программы позволит к 2016 году достигнуть следующих основных результатов: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сохранение и развитие культуры как одного из основных стратегических ресурсов развития Даниловского сельского поселения;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организация свободного доступа для читателей библиотек поселения к ресурсам сети Интернет;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 xml:space="preserve">- улучшение качественного состава и обновляемости библиотечных фондов поселения; </w:t>
      </w:r>
    </w:p>
    <w:p w:rsidR="0026346F" w:rsidRPr="0026346F" w:rsidRDefault="0026346F" w:rsidP="0026346F">
      <w:pPr>
        <w:suppressAutoHyphens/>
        <w:autoSpaceDE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укрепление материально-технической базы учреждения;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- повышение заработной платы работников учреждения</w:t>
      </w: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napToGrid w:val="0"/>
        <w:spacing w:after="0" w:line="0" w:lineRule="atLeast"/>
        <w:ind w:firstLine="851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Приложение 1</w:t>
      </w: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345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455"/>
        <w:gridCol w:w="1843"/>
        <w:gridCol w:w="1470"/>
        <w:gridCol w:w="1279"/>
        <w:gridCol w:w="1179"/>
      </w:tblGrid>
      <w:tr w:rsidR="0026346F" w:rsidRPr="0026346F" w:rsidTr="0026346F">
        <w:trPr>
          <w:trHeight w:val="1005"/>
        </w:trPr>
        <w:tc>
          <w:tcPr>
            <w:tcW w:w="9345" w:type="dxa"/>
            <w:gridSpan w:val="6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Значение показателей (индикаторов) Муниципальной программы "Развитие культуры Дичнянского сельсовета на 2014-2016 г.г."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26346F" w:rsidRPr="0026346F">
              <w:trPr>
                <w:trHeight w:val="510"/>
              </w:trPr>
              <w:tc>
                <w:tcPr>
                  <w:tcW w:w="9345" w:type="dxa"/>
                  <w:vAlign w:val="bottom"/>
                  <w:hideMark/>
                </w:tcPr>
                <w:p w:rsidR="0026346F" w:rsidRPr="0026346F" w:rsidRDefault="0026346F" w:rsidP="0026346F">
                  <w:pPr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26346F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Подпрограмма 1. 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            </w:r>
                </w:p>
              </w:tc>
            </w:tr>
          </w:tbl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26346F" w:rsidRPr="0026346F" w:rsidTr="0026346F">
        <w:trPr>
          <w:trHeight w:val="285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№ 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ед измерения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Значение показателей</w:t>
            </w:r>
          </w:p>
        </w:tc>
      </w:tr>
      <w:tr w:rsidR="0026346F" w:rsidRPr="0026346F" w:rsidTr="0026346F">
        <w:trPr>
          <w:trHeight w:val="330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2016</w:t>
            </w:r>
          </w:p>
        </w:tc>
      </w:tr>
      <w:tr w:rsidR="0026346F" w:rsidRPr="0026346F" w:rsidTr="0026346F">
        <w:trPr>
          <w:trHeight w:val="25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</w:t>
            </w:r>
          </w:p>
        </w:tc>
      </w:tr>
      <w:tr w:rsidR="0026346F" w:rsidRPr="0026346F" w:rsidTr="0026346F">
        <w:trPr>
          <w:trHeight w:val="5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13,8</w:t>
            </w:r>
          </w:p>
        </w:tc>
      </w:tr>
    </w:tbl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26346F" w:rsidRPr="0026346F">
          <w:pgSz w:w="11906" w:h="16838"/>
          <w:pgMar w:top="1134" w:right="1247" w:bottom="1134" w:left="1531" w:header="720" w:footer="720" w:gutter="0"/>
          <w:cols w:space="720"/>
        </w:sect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t>Подпрограмма 1. 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21"/>
        <w:gridCol w:w="1663"/>
        <w:gridCol w:w="1313"/>
        <w:gridCol w:w="3924"/>
        <w:gridCol w:w="2578"/>
        <w:gridCol w:w="2407"/>
      </w:tblGrid>
      <w:tr w:rsidR="0026346F" w:rsidRPr="0026346F" w:rsidTr="0026346F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№ п\п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Наименование основного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Ответст-венный исполни-тель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Срок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реализации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Последствия не реализации основного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Связь с показателем Программы (Подпрограммы)</w:t>
            </w:r>
          </w:p>
        </w:tc>
      </w:tr>
      <w:tr w:rsidR="0026346F" w:rsidRPr="0026346F" w:rsidTr="0026346F">
        <w:trPr>
          <w:trHeight w:val="3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ind w:left="145" w:right="-10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деятельности (оказание услуг) учреждением культурно-досугового типа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МКУ"ЦК и Д»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2014-2016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ind w:left="142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полной исчерпывающей информации об объектах нематериального культурного наследия Дичнянского сельсовета. Высокий уровень сохранности и эффективности использования объектов нематериального культурного наследия Дичнянского сельсовета; высокий уровень качества и доступности культурно-досуговых услуг; повышение заработной платы работников учреждения; укрепление материально-технической базы учреждения.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ind w:left="18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экономическая целесообразность функционирования учреждений культуры; увеличение качества оказания муниципальных  услуг(выполнения работ) в отрасли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ind w:left="16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влияния на показатели: количество культурно-досуговых мероприятий учреждения (по сравнению с предыдущим годом)</w:t>
            </w:r>
          </w:p>
        </w:tc>
      </w:tr>
    </w:tbl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346F" w:rsidRPr="0026346F" w:rsidRDefault="0026346F" w:rsidP="0026346F">
      <w:pPr>
        <w:widowControl w:val="0"/>
        <w:suppressAutoHyphens/>
        <w:autoSpaceDE w:val="0"/>
        <w:spacing w:before="20" w:after="2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2427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073"/>
        <w:gridCol w:w="1534"/>
        <w:gridCol w:w="1425"/>
        <w:gridCol w:w="1468"/>
        <w:gridCol w:w="1438"/>
        <w:gridCol w:w="4120"/>
        <w:gridCol w:w="1074"/>
        <w:gridCol w:w="1534"/>
        <w:gridCol w:w="1425"/>
        <w:gridCol w:w="1468"/>
        <w:gridCol w:w="1438"/>
        <w:gridCol w:w="2987"/>
      </w:tblGrid>
      <w:tr w:rsidR="0026346F" w:rsidRPr="0026346F" w:rsidTr="0026346F">
        <w:trPr>
          <w:trHeight w:val="255"/>
        </w:trPr>
        <w:tc>
          <w:tcPr>
            <w:tcW w:w="14347" w:type="dxa"/>
            <w:gridSpan w:val="7"/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Приложение 3</w:t>
            </w:r>
          </w:p>
        </w:tc>
        <w:tc>
          <w:tcPr>
            <w:tcW w:w="1074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34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gridAfter w:val="6"/>
          <w:wAfter w:w="9926" w:type="dxa"/>
          <w:trHeight w:val="750"/>
        </w:trPr>
        <w:tc>
          <w:tcPr>
            <w:tcW w:w="143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Прогноз сводных показателей муниципальных заданий на оказание муниципальных услуг муниципальными учреждениями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Подпрограмма 1. «Расходы на обеспечение деятельности (оказание услуг) учреждения, обеспечивающего развитие культурно-досуговой деятельности и народного творчества»;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26346F" w:rsidRPr="0026346F" w:rsidTr="0026346F">
        <w:trPr>
          <w:gridAfter w:val="6"/>
          <w:wAfter w:w="9926" w:type="dxa"/>
          <w:trHeight w:val="10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Наименование государственной услуги (работы), показателя объема услуги, подпрограммы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Значение показателя объема услуги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Расходы муниципального бюджета на оказание муниципальной услуги (выполнение работы), тыс. руб.</w:t>
            </w:r>
          </w:p>
        </w:tc>
      </w:tr>
      <w:tr w:rsidR="0026346F" w:rsidRPr="0026346F" w:rsidTr="0026346F">
        <w:trPr>
          <w:gridAfter w:val="6"/>
          <w:wAfter w:w="9926" w:type="dxa"/>
          <w:trHeight w:val="25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2016</w:t>
            </w:r>
          </w:p>
        </w:tc>
      </w:tr>
      <w:tr w:rsidR="0026346F" w:rsidRPr="0026346F" w:rsidTr="0026346F">
        <w:trPr>
          <w:gridAfter w:val="6"/>
          <w:wAfter w:w="9926" w:type="dxa"/>
          <w:trHeight w:val="315"/>
        </w:trPr>
        <w:tc>
          <w:tcPr>
            <w:tcW w:w="1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Организация культурно-досуговых мероприятий по обеспечению досуга населения</w:t>
            </w:r>
          </w:p>
        </w:tc>
      </w:tr>
      <w:tr w:rsidR="0026346F" w:rsidRPr="0026346F" w:rsidTr="0026346F">
        <w:trPr>
          <w:gridAfter w:val="6"/>
          <w:wAfter w:w="9926" w:type="dxa"/>
          <w:trHeight w:val="51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Расходы на обеспечение деятельности (оказание услуг)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2051,7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2051,7</w:t>
            </w:r>
          </w:p>
        </w:tc>
      </w:tr>
      <w:tr w:rsidR="0026346F" w:rsidRPr="0026346F" w:rsidTr="0026346F">
        <w:trPr>
          <w:gridAfter w:val="6"/>
          <w:wAfter w:w="9926" w:type="dxa"/>
          <w:trHeight w:val="51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Показатель объема- количество мероприятий, 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gridAfter w:val="6"/>
          <w:wAfter w:w="9926" w:type="dxa"/>
          <w:trHeight w:val="7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lastRenderedPageBreak/>
              <w:t>Показатель объема - количество посетителей на мероприятиях, тыс. 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6346F" w:rsidRPr="0026346F" w:rsidRDefault="0026346F" w:rsidP="002634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26346F" w:rsidRPr="0026346F">
          <w:pgSz w:w="16838" w:h="11906" w:orient="landscape"/>
          <w:pgMar w:top="1134" w:right="851" w:bottom="964" w:left="720" w:header="720" w:footer="720" w:gutter="0"/>
          <w:cols w:space="720"/>
        </w:sect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46F" w:rsidRPr="0026346F" w:rsidRDefault="0026346F" w:rsidP="0026346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6346F">
        <w:rPr>
          <w:rFonts w:ascii="Arial" w:eastAsia="Times New Roman" w:hAnsi="Arial" w:cs="Arial"/>
          <w:b/>
          <w:sz w:val="32"/>
          <w:szCs w:val="32"/>
          <w:lang w:eastAsia="ar-SA"/>
        </w:rPr>
        <w:t>Мероприятия программы "Сохранение и развитие культуры Дичнянского сельсовета Курчатовского района Курской области на 2014-2016 годы"</w:t>
      </w:r>
    </w:p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01"/>
        <w:gridCol w:w="1276"/>
        <w:gridCol w:w="851"/>
        <w:gridCol w:w="850"/>
        <w:gridCol w:w="851"/>
        <w:gridCol w:w="992"/>
        <w:gridCol w:w="253"/>
        <w:gridCol w:w="537"/>
        <w:gridCol w:w="1441"/>
      </w:tblGrid>
      <w:tr w:rsidR="0026346F" w:rsidRPr="0026346F" w:rsidTr="0026346F">
        <w:trPr>
          <w:trHeight w:val="6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Наименование мероприя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Испол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ни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Срок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Стоимос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ть все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го (тыс. руб.)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Источники финансирования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Ожидаемые резуль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таты</w:t>
            </w:r>
          </w:p>
        </w:tc>
      </w:tr>
      <w:tr w:rsidR="0026346F" w:rsidRPr="0026346F" w:rsidTr="0026346F">
        <w:trPr>
          <w:trHeight w:val="17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облас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Мест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ный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бюд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жет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Раздел. 1. Развитие культурно - досуговой деятельности и народного творчества.</w:t>
            </w:r>
          </w:p>
        </w:tc>
      </w:tr>
      <w:tr w:rsidR="0026346F" w:rsidRPr="0026346F" w:rsidTr="0026346F">
        <w:trPr>
          <w:trHeight w:val="4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традиционных народных праздников, фестивалей:</w:t>
            </w: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-новогодние представле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ния;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Рождественс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кие встречи;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-конкурс сценарного мастерства «Золотое перо»; (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-чемпионат по интеллектуальной игре «Брейн - ринг»;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-конкурс «Любовь с первого взгляда»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конкурс чтецов «Лира»;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-конкурс авторской песни «Струны души»;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конкурс танцевальных команд;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-конкурс детского творчества «Мир ребенка».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-конкурс детского творчества и таланта «Маленькая Фея»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-конкурс «Самая настоящая женщина»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-программа для молодежи антинаркотической направленности «Мы – против»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День Весны и труда. Цикл мероприятий, посвященных Дню Победы.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-День работников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День защиты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1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1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семейного творчества «Наследие земли Дичнянской»;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женского рукоделия «Фантазийные цветы»;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детского народного творчества «Детство – волшебная страна».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Проведение мастер классов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плакатов, рисунков;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31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-фотовыставок.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Развитие театрального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Раздел 2. Развитие краеведения</w:t>
            </w:r>
          </w:p>
        </w:tc>
      </w:tr>
      <w:tr w:rsidR="0026346F" w:rsidRPr="0026346F" w:rsidTr="0026346F">
        <w:trPr>
          <w:trHeight w:val="2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Приобретение русских костюмов, для проведения обрядовых мероприятий (свадьбы, посиделки, гуляния, девичник)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3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4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Тихомировские чтения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Краеведчексие чтения "Золотая мельница"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Раздел 3. Событийный туризм</w:t>
            </w:r>
          </w:p>
        </w:tc>
      </w:tr>
      <w:tr w:rsidR="0026346F" w:rsidRPr="0026346F" w:rsidTr="0026346F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Календарно-обрядовый праздник: "Широкая масленница"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Мероприятия,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посвященные прзднованию Дню села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Раздел 4.  Библиотечное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Работа по комплектованию библиотечных фонда: приобретение периодических изданий, литературы по отраслям знаний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«ЦК и 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9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6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3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продвижению книги и чтению ("Лучший читатель", "Проба пера", Неделя детской и юношеской книги", " Летние чтения"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8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60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5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Конкурс профессионального мастерства к Общероссийскому Дню библиотек и организация творческой встречи библиотечных работников.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2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63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Раздел 5. Развитие и укрепление материально-технической базы</w:t>
            </w:r>
          </w:p>
        </w:tc>
      </w:tr>
      <w:tr w:rsidR="0026346F" w:rsidRPr="0026346F" w:rsidTr="0026346F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Приобретение </w:t>
            </w: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видеокамеры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Приобретение: одежды, туфлей (кожа)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2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2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45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26346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Раздел 7. Проведение противопожарных мероприятий и аттестация рабочих мест</w:t>
            </w:r>
          </w:p>
        </w:tc>
      </w:tr>
      <w:tr w:rsidR="0026346F" w:rsidRPr="0026346F" w:rsidTr="0026346F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Установка систем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«ЦК и 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безопаснос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 учреждения, снижение рисков возникновения пожаров</w:t>
            </w:r>
          </w:p>
        </w:tc>
      </w:tr>
      <w:tr w:rsidR="0026346F" w:rsidRPr="0026346F" w:rsidTr="0026346F">
        <w:trPr>
          <w:trHeight w:val="10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Приобретение огнетушителей</w:t>
            </w:r>
          </w:p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и обработка помещения огнезащитой краской в здании и обработка реквизитов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360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3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Проведение аттестации рабочих мест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1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439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6346F" w:rsidRPr="0026346F" w:rsidTr="0026346F">
        <w:trPr>
          <w:trHeight w:val="255"/>
        </w:trPr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F" w:rsidRPr="0026346F" w:rsidRDefault="0026346F" w:rsidP="00263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4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F" w:rsidRPr="0026346F" w:rsidRDefault="0026346F" w:rsidP="002634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6346F" w:rsidRPr="0026346F" w:rsidRDefault="0026346F" w:rsidP="0026346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346F">
        <w:rPr>
          <w:rFonts w:ascii="Arial" w:eastAsia="Times New Roman" w:hAnsi="Arial" w:cs="Arial"/>
          <w:sz w:val="24"/>
          <w:szCs w:val="24"/>
          <w:lang w:eastAsia="ar-SA"/>
        </w:rPr>
        <w:br w:type="textWrapping" w:clear="all"/>
      </w:r>
    </w:p>
    <w:p w:rsidR="00CD44FE" w:rsidRDefault="00CD44FE">
      <w:bookmarkStart w:id="2" w:name="_GoBack"/>
      <w:bookmarkEnd w:id="2"/>
    </w:p>
    <w:sectPr w:rsidR="00CD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32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0"/>
    <w:rsid w:val="0026346F"/>
    <w:rsid w:val="00A42510"/>
    <w:rsid w:val="00C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6F"/>
    <w:pPr>
      <w:keepNext/>
      <w:keepLines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346F"/>
    <w:pPr>
      <w:keepNext/>
      <w:keepLines/>
      <w:suppressAutoHyphens/>
      <w:autoSpaceDE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346F"/>
    <w:pPr>
      <w:numPr>
        <w:ilvl w:val="2"/>
        <w:numId w:val="2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63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26346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6346F"/>
  </w:style>
  <w:style w:type="character" w:styleId="a3">
    <w:name w:val="Hyperlink"/>
    <w:semiHidden/>
    <w:unhideWhenUsed/>
    <w:rsid w:val="0026346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6346F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26346F"/>
    <w:pPr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6346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Normal (Web)"/>
    <w:basedOn w:val="a"/>
    <w:semiHidden/>
    <w:unhideWhenUsed/>
    <w:rsid w:val="0026346F"/>
    <w:pPr>
      <w:spacing w:after="180" w:line="240" w:lineRule="auto"/>
    </w:pPr>
    <w:rPr>
      <w:rFonts w:ascii="Verdana" w:eastAsia="Calibri" w:hAnsi="Verdana" w:cs="Verdana"/>
      <w:sz w:val="18"/>
      <w:szCs w:val="18"/>
      <w:lang w:eastAsia="ar-SA"/>
    </w:rPr>
  </w:style>
  <w:style w:type="paragraph" w:styleId="a8">
    <w:name w:val="List"/>
    <w:basedOn w:val="a5"/>
    <w:semiHidden/>
    <w:unhideWhenUsed/>
    <w:rsid w:val="0026346F"/>
    <w:rPr>
      <w:rFonts w:cs="Mangal"/>
    </w:rPr>
  </w:style>
  <w:style w:type="paragraph" w:customStyle="1" w:styleId="a9">
    <w:name w:val="Заголовок"/>
    <w:basedOn w:val="a"/>
    <w:next w:val="a5"/>
    <w:rsid w:val="0026346F"/>
    <w:pPr>
      <w:keepNext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4">
    <w:name w:val="Указатель4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9"/>
    <w:next w:val="a5"/>
    <w:rsid w:val="0026346F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2">
    <w:name w:val="Название объекта2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26346F"/>
    <w:pPr>
      <w:jc w:val="center"/>
    </w:pPr>
    <w:rPr>
      <w:b/>
      <w:bCs/>
    </w:rPr>
  </w:style>
  <w:style w:type="paragraph" w:customStyle="1" w:styleId="ConsPlusCell">
    <w:name w:val="ConsPlusCell"/>
    <w:rsid w:val="002634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Стиль1"/>
    <w:basedOn w:val="a"/>
    <w:rsid w:val="0026346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paragraph" w:customStyle="1" w:styleId="16">
    <w:name w:val="Цитата1"/>
    <w:basedOn w:val="a"/>
    <w:rsid w:val="0026346F"/>
    <w:pPr>
      <w:suppressAutoHyphens/>
      <w:autoSpaceDE w:val="0"/>
      <w:spacing w:after="283" w:line="240" w:lineRule="auto"/>
      <w:ind w:left="567" w:right="567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26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26346F"/>
  </w:style>
  <w:style w:type="character" w:customStyle="1" w:styleId="WW-Absatz-Standardschriftart">
    <w:name w:val="WW-Absatz-Standardschriftart"/>
    <w:rsid w:val="0026346F"/>
  </w:style>
  <w:style w:type="character" w:customStyle="1" w:styleId="40">
    <w:name w:val="Основной шрифт абзаца4"/>
    <w:rsid w:val="0026346F"/>
  </w:style>
  <w:style w:type="character" w:customStyle="1" w:styleId="WW-Absatz-Standardschriftart1">
    <w:name w:val="WW-Absatz-Standardschriftart1"/>
    <w:rsid w:val="0026346F"/>
  </w:style>
  <w:style w:type="character" w:customStyle="1" w:styleId="WW8Num3z0">
    <w:name w:val="WW8Num3z0"/>
    <w:rsid w:val="0026346F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-Absatz-Standardschriftart11">
    <w:name w:val="WW-Absatz-Standardschriftart11"/>
    <w:rsid w:val="0026346F"/>
  </w:style>
  <w:style w:type="character" w:customStyle="1" w:styleId="WW-Absatz-Standardschriftart111">
    <w:name w:val="WW-Absatz-Standardschriftart111"/>
    <w:rsid w:val="0026346F"/>
  </w:style>
  <w:style w:type="character" w:customStyle="1" w:styleId="WW-Absatz-Standardschriftart1111">
    <w:name w:val="WW-Absatz-Standardschriftart1111"/>
    <w:rsid w:val="0026346F"/>
  </w:style>
  <w:style w:type="character" w:customStyle="1" w:styleId="WW-Absatz-Standardschriftart11111">
    <w:name w:val="WW-Absatz-Standardschriftart11111"/>
    <w:rsid w:val="0026346F"/>
  </w:style>
  <w:style w:type="character" w:customStyle="1" w:styleId="WW-Absatz-Standardschriftart111111">
    <w:name w:val="WW-Absatz-Standardschriftart111111"/>
    <w:rsid w:val="0026346F"/>
  </w:style>
  <w:style w:type="character" w:customStyle="1" w:styleId="WW-Absatz-Standardschriftart1111111">
    <w:name w:val="WW-Absatz-Standardschriftart1111111"/>
    <w:rsid w:val="0026346F"/>
  </w:style>
  <w:style w:type="character" w:customStyle="1" w:styleId="WW-Absatz-Standardschriftart11111111">
    <w:name w:val="WW-Absatz-Standardschriftart11111111"/>
    <w:rsid w:val="0026346F"/>
  </w:style>
  <w:style w:type="character" w:customStyle="1" w:styleId="WW-Absatz-Standardschriftart111111111">
    <w:name w:val="WW-Absatz-Standardschriftart111111111"/>
    <w:rsid w:val="0026346F"/>
  </w:style>
  <w:style w:type="character" w:customStyle="1" w:styleId="WW-Absatz-Standardschriftart1111111111">
    <w:name w:val="WW-Absatz-Standardschriftart1111111111"/>
    <w:rsid w:val="0026346F"/>
  </w:style>
  <w:style w:type="character" w:customStyle="1" w:styleId="WW-Absatz-Standardschriftart11111111111">
    <w:name w:val="WW-Absatz-Standardschriftart11111111111"/>
    <w:rsid w:val="0026346F"/>
  </w:style>
  <w:style w:type="character" w:customStyle="1" w:styleId="WW8Num1z0">
    <w:name w:val="WW8Num1z0"/>
    <w:rsid w:val="0026346F"/>
  </w:style>
  <w:style w:type="character" w:customStyle="1" w:styleId="WW8Num1z1">
    <w:name w:val="WW8Num1z1"/>
    <w:rsid w:val="0026346F"/>
  </w:style>
  <w:style w:type="character" w:customStyle="1" w:styleId="WW8Num1z2">
    <w:name w:val="WW8Num1z2"/>
    <w:rsid w:val="0026346F"/>
  </w:style>
  <w:style w:type="character" w:customStyle="1" w:styleId="WW8Num1z3">
    <w:name w:val="WW8Num1z3"/>
    <w:rsid w:val="0026346F"/>
  </w:style>
  <w:style w:type="character" w:customStyle="1" w:styleId="WW8Num1z4">
    <w:name w:val="WW8Num1z4"/>
    <w:rsid w:val="0026346F"/>
  </w:style>
  <w:style w:type="character" w:customStyle="1" w:styleId="WW8Num1z5">
    <w:name w:val="WW8Num1z5"/>
    <w:rsid w:val="0026346F"/>
  </w:style>
  <w:style w:type="character" w:customStyle="1" w:styleId="WW8Num1z6">
    <w:name w:val="WW8Num1z6"/>
    <w:rsid w:val="0026346F"/>
  </w:style>
  <w:style w:type="character" w:customStyle="1" w:styleId="WW8Num1z7">
    <w:name w:val="WW8Num1z7"/>
    <w:rsid w:val="0026346F"/>
  </w:style>
  <w:style w:type="character" w:customStyle="1" w:styleId="WW8Num1z8">
    <w:name w:val="WW8Num1z8"/>
    <w:rsid w:val="0026346F"/>
  </w:style>
  <w:style w:type="character" w:customStyle="1" w:styleId="WW8Num2z0">
    <w:name w:val="WW8Num2z0"/>
    <w:rsid w:val="0026346F"/>
  </w:style>
  <w:style w:type="character" w:customStyle="1" w:styleId="32">
    <w:name w:val="Основной шрифт абзаца3"/>
    <w:rsid w:val="0026346F"/>
  </w:style>
  <w:style w:type="character" w:customStyle="1" w:styleId="WW8Num2z1">
    <w:name w:val="WW8Num2z1"/>
    <w:rsid w:val="0026346F"/>
  </w:style>
  <w:style w:type="character" w:customStyle="1" w:styleId="WW8Num2z2">
    <w:name w:val="WW8Num2z2"/>
    <w:rsid w:val="0026346F"/>
  </w:style>
  <w:style w:type="character" w:customStyle="1" w:styleId="WW8Num2z3">
    <w:name w:val="WW8Num2z3"/>
    <w:rsid w:val="0026346F"/>
  </w:style>
  <w:style w:type="character" w:customStyle="1" w:styleId="WW8Num2z4">
    <w:name w:val="WW8Num2z4"/>
    <w:rsid w:val="0026346F"/>
  </w:style>
  <w:style w:type="character" w:customStyle="1" w:styleId="WW8Num2z5">
    <w:name w:val="WW8Num2z5"/>
    <w:rsid w:val="0026346F"/>
  </w:style>
  <w:style w:type="character" w:customStyle="1" w:styleId="WW8Num2z6">
    <w:name w:val="WW8Num2z6"/>
    <w:rsid w:val="0026346F"/>
  </w:style>
  <w:style w:type="character" w:customStyle="1" w:styleId="WW8Num2z7">
    <w:name w:val="WW8Num2z7"/>
    <w:rsid w:val="0026346F"/>
  </w:style>
  <w:style w:type="character" w:customStyle="1" w:styleId="WW8Num2z8">
    <w:name w:val="WW8Num2z8"/>
    <w:rsid w:val="0026346F"/>
  </w:style>
  <w:style w:type="character" w:customStyle="1" w:styleId="WW8Num3z1">
    <w:name w:val="WW8Num3z1"/>
    <w:rsid w:val="0026346F"/>
  </w:style>
  <w:style w:type="character" w:customStyle="1" w:styleId="WW8Num3z2">
    <w:name w:val="WW8Num3z2"/>
    <w:rsid w:val="0026346F"/>
  </w:style>
  <w:style w:type="character" w:customStyle="1" w:styleId="WW8Num3z3">
    <w:name w:val="WW8Num3z3"/>
    <w:rsid w:val="0026346F"/>
  </w:style>
  <w:style w:type="character" w:customStyle="1" w:styleId="WW8Num3z4">
    <w:name w:val="WW8Num3z4"/>
    <w:rsid w:val="0026346F"/>
  </w:style>
  <w:style w:type="character" w:customStyle="1" w:styleId="WW8Num3z5">
    <w:name w:val="WW8Num3z5"/>
    <w:rsid w:val="0026346F"/>
  </w:style>
  <w:style w:type="character" w:customStyle="1" w:styleId="WW8Num3z6">
    <w:name w:val="WW8Num3z6"/>
    <w:rsid w:val="0026346F"/>
  </w:style>
  <w:style w:type="character" w:customStyle="1" w:styleId="WW8Num3z7">
    <w:name w:val="WW8Num3z7"/>
    <w:rsid w:val="0026346F"/>
  </w:style>
  <w:style w:type="character" w:customStyle="1" w:styleId="WW8Num3z8">
    <w:name w:val="WW8Num3z8"/>
    <w:rsid w:val="0026346F"/>
  </w:style>
  <w:style w:type="character" w:customStyle="1" w:styleId="24">
    <w:name w:val="Основной шрифт абзаца2"/>
    <w:rsid w:val="0026346F"/>
  </w:style>
  <w:style w:type="character" w:customStyle="1" w:styleId="17">
    <w:name w:val="Основной шрифт абзаца1"/>
    <w:rsid w:val="0026346F"/>
  </w:style>
  <w:style w:type="character" w:customStyle="1" w:styleId="ac">
    <w:name w:val="Маркеры списка"/>
    <w:rsid w:val="0026346F"/>
    <w:rPr>
      <w:rFonts w:ascii="OpenSymbol" w:eastAsia="OpenSymbol" w:hAnsi="OpenSymbol" w:cs="OpenSymbol" w:hint="default"/>
    </w:rPr>
  </w:style>
  <w:style w:type="paragraph" w:styleId="ad">
    <w:name w:val="Subtitle"/>
    <w:basedOn w:val="a"/>
    <w:next w:val="a"/>
    <w:link w:val="ae"/>
    <w:qFormat/>
    <w:rsid w:val="0026346F"/>
    <w:pPr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263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">
    <w:name w:val="Table Grid"/>
    <w:basedOn w:val="a1"/>
    <w:rsid w:val="0026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46F"/>
    <w:pPr>
      <w:keepNext/>
      <w:keepLines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346F"/>
    <w:pPr>
      <w:keepNext/>
      <w:keepLines/>
      <w:suppressAutoHyphens/>
      <w:autoSpaceDE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346F"/>
    <w:pPr>
      <w:numPr>
        <w:ilvl w:val="2"/>
        <w:numId w:val="2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63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26346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6346F"/>
  </w:style>
  <w:style w:type="character" w:styleId="a3">
    <w:name w:val="Hyperlink"/>
    <w:semiHidden/>
    <w:unhideWhenUsed/>
    <w:rsid w:val="0026346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6346F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26346F"/>
    <w:pPr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6346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Normal (Web)"/>
    <w:basedOn w:val="a"/>
    <w:semiHidden/>
    <w:unhideWhenUsed/>
    <w:rsid w:val="0026346F"/>
    <w:pPr>
      <w:spacing w:after="180" w:line="240" w:lineRule="auto"/>
    </w:pPr>
    <w:rPr>
      <w:rFonts w:ascii="Verdana" w:eastAsia="Calibri" w:hAnsi="Verdana" w:cs="Verdana"/>
      <w:sz w:val="18"/>
      <w:szCs w:val="18"/>
      <w:lang w:eastAsia="ar-SA"/>
    </w:rPr>
  </w:style>
  <w:style w:type="paragraph" w:styleId="a8">
    <w:name w:val="List"/>
    <w:basedOn w:val="a5"/>
    <w:semiHidden/>
    <w:unhideWhenUsed/>
    <w:rsid w:val="0026346F"/>
    <w:rPr>
      <w:rFonts w:cs="Mangal"/>
    </w:rPr>
  </w:style>
  <w:style w:type="paragraph" w:customStyle="1" w:styleId="a9">
    <w:name w:val="Заголовок"/>
    <w:basedOn w:val="a"/>
    <w:next w:val="a5"/>
    <w:rsid w:val="0026346F"/>
    <w:pPr>
      <w:keepNext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4">
    <w:name w:val="Указатель4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9"/>
    <w:next w:val="a5"/>
    <w:rsid w:val="0026346F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2">
    <w:name w:val="Название объекта2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rsid w:val="0026346F"/>
    <w:pPr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6346F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26346F"/>
    <w:pPr>
      <w:jc w:val="center"/>
    </w:pPr>
    <w:rPr>
      <w:b/>
      <w:bCs/>
    </w:rPr>
  </w:style>
  <w:style w:type="paragraph" w:customStyle="1" w:styleId="ConsPlusCell">
    <w:name w:val="ConsPlusCell"/>
    <w:rsid w:val="002634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Стиль1"/>
    <w:basedOn w:val="a"/>
    <w:rsid w:val="0026346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paragraph" w:customStyle="1" w:styleId="16">
    <w:name w:val="Цитата1"/>
    <w:basedOn w:val="a"/>
    <w:rsid w:val="0026346F"/>
    <w:pPr>
      <w:suppressAutoHyphens/>
      <w:autoSpaceDE w:val="0"/>
      <w:spacing w:after="283" w:line="240" w:lineRule="auto"/>
      <w:ind w:left="567" w:right="567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26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26346F"/>
  </w:style>
  <w:style w:type="character" w:customStyle="1" w:styleId="WW-Absatz-Standardschriftart">
    <w:name w:val="WW-Absatz-Standardschriftart"/>
    <w:rsid w:val="0026346F"/>
  </w:style>
  <w:style w:type="character" w:customStyle="1" w:styleId="40">
    <w:name w:val="Основной шрифт абзаца4"/>
    <w:rsid w:val="0026346F"/>
  </w:style>
  <w:style w:type="character" w:customStyle="1" w:styleId="WW-Absatz-Standardschriftart1">
    <w:name w:val="WW-Absatz-Standardschriftart1"/>
    <w:rsid w:val="0026346F"/>
  </w:style>
  <w:style w:type="character" w:customStyle="1" w:styleId="WW8Num3z0">
    <w:name w:val="WW8Num3z0"/>
    <w:rsid w:val="0026346F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-Absatz-Standardschriftart11">
    <w:name w:val="WW-Absatz-Standardschriftart11"/>
    <w:rsid w:val="0026346F"/>
  </w:style>
  <w:style w:type="character" w:customStyle="1" w:styleId="WW-Absatz-Standardschriftart111">
    <w:name w:val="WW-Absatz-Standardschriftart111"/>
    <w:rsid w:val="0026346F"/>
  </w:style>
  <w:style w:type="character" w:customStyle="1" w:styleId="WW-Absatz-Standardschriftart1111">
    <w:name w:val="WW-Absatz-Standardschriftart1111"/>
    <w:rsid w:val="0026346F"/>
  </w:style>
  <w:style w:type="character" w:customStyle="1" w:styleId="WW-Absatz-Standardschriftart11111">
    <w:name w:val="WW-Absatz-Standardschriftart11111"/>
    <w:rsid w:val="0026346F"/>
  </w:style>
  <w:style w:type="character" w:customStyle="1" w:styleId="WW-Absatz-Standardschriftart111111">
    <w:name w:val="WW-Absatz-Standardschriftart111111"/>
    <w:rsid w:val="0026346F"/>
  </w:style>
  <w:style w:type="character" w:customStyle="1" w:styleId="WW-Absatz-Standardschriftart1111111">
    <w:name w:val="WW-Absatz-Standardschriftart1111111"/>
    <w:rsid w:val="0026346F"/>
  </w:style>
  <w:style w:type="character" w:customStyle="1" w:styleId="WW-Absatz-Standardschriftart11111111">
    <w:name w:val="WW-Absatz-Standardschriftart11111111"/>
    <w:rsid w:val="0026346F"/>
  </w:style>
  <w:style w:type="character" w:customStyle="1" w:styleId="WW-Absatz-Standardschriftart111111111">
    <w:name w:val="WW-Absatz-Standardschriftart111111111"/>
    <w:rsid w:val="0026346F"/>
  </w:style>
  <w:style w:type="character" w:customStyle="1" w:styleId="WW-Absatz-Standardschriftart1111111111">
    <w:name w:val="WW-Absatz-Standardschriftart1111111111"/>
    <w:rsid w:val="0026346F"/>
  </w:style>
  <w:style w:type="character" w:customStyle="1" w:styleId="WW-Absatz-Standardschriftart11111111111">
    <w:name w:val="WW-Absatz-Standardschriftart11111111111"/>
    <w:rsid w:val="0026346F"/>
  </w:style>
  <w:style w:type="character" w:customStyle="1" w:styleId="WW8Num1z0">
    <w:name w:val="WW8Num1z0"/>
    <w:rsid w:val="0026346F"/>
  </w:style>
  <w:style w:type="character" w:customStyle="1" w:styleId="WW8Num1z1">
    <w:name w:val="WW8Num1z1"/>
    <w:rsid w:val="0026346F"/>
  </w:style>
  <w:style w:type="character" w:customStyle="1" w:styleId="WW8Num1z2">
    <w:name w:val="WW8Num1z2"/>
    <w:rsid w:val="0026346F"/>
  </w:style>
  <w:style w:type="character" w:customStyle="1" w:styleId="WW8Num1z3">
    <w:name w:val="WW8Num1z3"/>
    <w:rsid w:val="0026346F"/>
  </w:style>
  <w:style w:type="character" w:customStyle="1" w:styleId="WW8Num1z4">
    <w:name w:val="WW8Num1z4"/>
    <w:rsid w:val="0026346F"/>
  </w:style>
  <w:style w:type="character" w:customStyle="1" w:styleId="WW8Num1z5">
    <w:name w:val="WW8Num1z5"/>
    <w:rsid w:val="0026346F"/>
  </w:style>
  <w:style w:type="character" w:customStyle="1" w:styleId="WW8Num1z6">
    <w:name w:val="WW8Num1z6"/>
    <w:rsid w:val="0026346F"/>
  </w:style>
  <w:style w:type="character" w:customStyle="1" w:styleId="WW8Num1z7">
    <w:name w:val="WW8Num1z7"/>
    <w:rsid w:val="0026346F"/>
  </w:style>
  <w:style w:type="character" w:customStyle="1" w:styleId="WW8Num1z8">
    <w:name w:val="WW8Num1z8"/>
    <w:rsid w:val="0026346F"/>
  </w:style>
  <w:style w:type="character" w:customStyle="1" w:styleId="WW8Num2z0">
    <w:name w:val="WW8Num2z0"/>
    <w:rsid w:val="0026346F"/>
  </w:style>
  <w:style w:type="character" w:customStyle="1" w:styleId="32">
    <w:name w:val="Основной шрифт абзаца3"/>
    <w:rsid w:val="0026346F"/>
  </w:style>
  <w:style w:type="character" w:customStyle="1" w:styleId="WW8Num2z1">
    <w:name w:val="WW8Num2z1"/>
    <w:rsid w:val="0026346F"/>
  </w:style>
  <w:style w:type="character" w:customStyle="1" w:styleId="WW8Num2z2">
    <w:name w:val="WW8Num2z2"/>
    <w:rsid w:val="0026346F"/>
  </w:style>
  <w:style w:type="character" w:customStyle="1" w:styleId="WW8Num2z3">
    <w:name w:val="WW8Num2z3"/>
    <w:rsid w:val="0026346F"/>
  </w:style>
  <w:style w:type="character" w:customStyle="1" w:styleId="WW8Num2z4">
    <w:name w:val="WW8Num2z4"/>
    <w:rsid w:val="0026346F"/>
  </w:style>
  <w:style w:type="character" w:customStyle="1" w:styleId="WW8Num2z5">
    <w:name w:val="WW8Num2z5"/>
    <w:rsid w:val="0026346F"/>
  </w:style>
  <w:style w:type="character" w:customStyle="1" w:styleId="WW8Num2z6">
    <w:name w:val="WW8Num2z6"/>
    <w:rsid w:val="0026346F"/>
  </w:style>
  <w:style w:type="character" w:customStyle="1" w:styleId="WW8Num2z7">
    <w:name w:val="WW8Num2z7"/>
    <w:rsid w:val="0026346F"/>
  </w:style>
  <w:style w:type="character" w:customStyle="1" w:styleId="WW8Num2z8">
    <w:name w:val="WW8Num2z8"/>
    <w:rsid w:val="0026346F"/>
  </w:style>
  <w:style w:type="character" w:customStyle="1" w:styleId="WW8Num3z1">
    <w:name w:val="WW8Num3z1"/>
    <w:rsid w:val="0026346F"/>
  </w:style>
  <w:style w:type="character" w:customStyle="1" w:styleId="WW8Num3z2">
    <w:name w:val="WW8Num3z2"/>
    <w:rsid w:val="0026346F"/>
  </w:style>
  <w:style w:type="character" w:customStyle="1" w:styleId="WW8Num3z3">
    <w:name w:val="WW8Num3z3"/>
    <w:rsid w:val="0026346F"/>
  </w:style>
  <w:style w:type="character" w:customStyle="1" w:styleId="WW8Num3z4">
    <w:name w:val="WW8Num3z4"/>
    <w:rsid w:val="0026346F"/>
  </w:style>
  <w:style w:type="character" w:customStyle="1" w:styleId="WW8Num3z5">
    <w:name w:val="WW8Num3z5"/>
    <w:rsid w:val="0026346F"/>
  </w:style>
  <w:style w:type="character" w:customStyle="1" w:styleId="WW8Num3z6">
    <w:name w:val="WW8Num3z6"/>
    <w:rsid w:val="0026346F"/>
  </w:style>
  <w:style w:type="character" w:customStyle="1" w:styleId="WW8Num3z7">
    <w:name w:val="WW8Num3z7"/>
    <w:rsid w:val="0026346F"/>
  </w:style>
  <w:style w:type="character" w:customStyle="1" w:styleId="WW8Num3z8">
    <w:name w:val="WW8Num3z8"/>
    <w:rsid w:val="0026346F"/>
  </w:style>
  <w:style w:type="character" w:customStyle="1" w:styleId="24">
    <w:name w:val="Основной шрифт абзаца2"/>
    <w:rsid w:val="0026346F"/>
  </w:style>
  <w:style w:type="character" w:customStyle="1" w:styleId="17">
    <w:name w:val="Основной шрифт абзаца1"/>
    <w:rsid w:val="0026346F"/>
  </w:style>
  <w:style w:type="character" w:customStyle="1" w:styleId="ac">
    <w:name w:val="Маркеры списка"/>
    <w:rsid w:val="0026346F"/>
    <w:rPr>
      <w:rFonts w:ascii="OpenSymbol" w:eastAsia="OpenSymbol" w:hAnsi="OpenSymbol" w:cs="OpenSymbol" w:hint="default"/>
    </w:rPr>
  </w:style>
  <w:style w:type="paragraph" w:styleId="ad">
    <w:name w:val="Subtitle"/>
    <w:basedOn w:val="a"/>
    <w:next w:val="a"/>
    <w:link w:val="ae"/>
    <w:qFormat/>
    <w:rsid w:val="0026346F"/>
    <w:pPr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263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">
    <w:name w:val="Table Grid"/>
    <w:basedOn w:val="a1"/>
    <w:rsid w:val="0026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5581</Words>
  <Characters>31813</Characters>
  <Application>Microsoft Office Word</Application>
  <DocSecurity>0</DocSecurity>
  <Lines>265</Lines>
  <Paragraphs>74</Paragraphs>
  <ScaleCrop>false</ScaleCrop>
  <Company>Дичня</Company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Т.В.</dc:creator>
  <cp:keywords/>
  <dc:description/>
  <cp:lastModifiedBy>Селина Т.В.</cp:lastModifiedBy>
  <cp:revision>3</cp:revision>
  <dcterms:created xsi:type="dcterms:W3CDTF">2013-12-12T06:30:00Z</dcterms:created>
  <dcterms:modified xsi:type="dcterms:W3CDTF">2013-12-12T06:31:00Z</dcterms:modified>
</cp:coreProperties>
</file>